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0"/>
        <w:rPr>
          <w:lang w:val="en-US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6384" cy="124192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16384" cy="124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0.1pt;height:97.8pt;">
                <v:path textboxrect="0,0,0,0"/>
                <v:imagedata r:id="rId9" o:title=""/>
              </v:shape>
            </w:pict>
          </mc:Fallback>
        </mc:AlternateContent>
      </w:r>
      <w:r>
        <w:rPr>
          <w:lang w:val="en-US"/>
        </w:rPr>
      </w:r>
    </w:p>
    <w:p>
      <w:pPr>
        <w:pStyle w:val="Normal"/>
        <w:jc w:val="center"/>
        <w:rPr>
          <w:b/>
          <w:i/>
          <w:color w:val="000000"/>
          <w:spacing w:val="-5"/>
        </w:rPr>
        <w:outlineLvl w:val="0"/>
      </w:pPr>
      <w:r>
        <w:rPr>
          <w:b/>
          <w:i/>
          <w:color w:val="000000"/>
          <w:spacing w:val="-5"/>
        </w:rPr>
        <w:t xml:space="preserve">101000, Москва, ГСП, ул. Мясницкая, 13, строение 3.</w:t>
      </w:r>
    </w:p>
    <w:p>
      <w:pPr>
        <w:pStyle w:val="Normal"/>
        <w:jc w:val="center"/>
        <w:rPr>
          <w:b/>
          <w:i/>
        </w:rPr>
        <w:outlineLvl w:val="0"/>
      </w:pPr>
      <w:r>
        <w:rPr>
          <w:b/>
          <w:i/>
          <w:color w:val="000000"/>
          <w:spacing w:val="-2"/>
          <w:lang w:val="en-US"/>
        </w:rPr>
        <w:t xml:space="preserve">E</w:t>
      </w:r>
      <w:r>
        <w:rPr>
          <w:b/>
          <w:i/>
          <w:color w:val="000000"/>
          <w:spacing w:val="-2"/>
        </w:rPr>
        <w:t xml:space="preserve">-</w:t>
      </w:r>
      <w:r>
        <w:rPr>
          <w:b/>
          <w:i/>
          <w:color w:val="000000"/>
          <w:spacing w:val="-2"/>
          <w:lang w:val="en-US"/>
        </w:rPr>
        <w:t xml:space="preserve">mail</w:t>
      </w:r>
      <w:r>
        <w:rPr>
          <w:b/>
          <w:i/>
          <w:color w:val="000000"/>
          <w:spacing w:val="-2"/>
        </w:rPr>
        <w:t xml:space="preserve">: </w:t>
      </w:r>
      <w:r>
        <w:rPr>
          <w:b/>
          <w:i/>
          <w:color w:val="000000"/>
          <w:spacing w:val="-2"/>
          <w:lang w:val="en-US"/>
        </w:rPr>
        <w:t xml:space="preserve">vn</w:t>
      </w:r>
      <w:r>
        <w:rPr>
          <w:b/>
          <w:i/>
          <w:color w:val="000000"/>
          <w:spacing w:val="-2"/>
        </w:rPr>
        <w:t xml:space="preserve">@</w:t>
      </w:r>
      <w:r>
        <w:rPr>
          <w:b/>
          <w:i/>
          <w:color w:val="000000"/>
          <w:spacing w:val="-2"/>
          <w:lang w:val="en-US"/>
        </w:rPr>
        <w:t xml:space="preserve">ng</w:t>
      </w:r>
      <w:r>
        <w:rPr>
          <w:b/>
          <w:i/>
          <w:color w:val="000000"/>
          <w:spacing w:val="-2"/>
        </w:rPr>
        <w:t xml:space="preserve">.</w:t>
      </w:r>
      <w:r>
        <w:rPr>
          <w:b/>
          <w:i/>
          <w:color w:val="000000"/>
          <w:spacing w:val="-2"/>
          <w:lang w:val="en-US"/>
        </w:rPr>
        <w:t xml:space="preserve">ru</w:t>
      </w:r>
      <w:r>
        <w:rPr>
          <w:b/>
          <w:i/>
          <w:color w:val="000000"/>
          <w:spacing w:val="-2"/>
        </w:rPr>
        <w:t xml:space="preserve">, </w:t>
      </w:r>
      <w:r>
        <w:rPr>
          <w:b/>
          <w:i/>
          <w:color w:val="000000"/>
          <w:spacing w:val="-2"/>
          <w:lang w:val="en-US"/>
        </w:rPr>
        <w:t xml:space="preserve">http</w:t>
      </w:r>
      <w:r>
        <w:rPr>
          <w:b/>
          <w:i/>
          <w:color w:val="000000"/>
          <w:spacing w:val="-2"/>
        </w:rPr>
        <w:t xml:space="preserve">: //</w:t>
      </w:r>
      <w:r>
        <w:rPr>
          <w:b/>
          <w:i/>
          <w:color w:val="000000"/>
          <w:spacing w:val="-2"/>
          <w:lang w:val="en-US"/>
        </w:rPr>
        <w:t xml:space="preserve">nvo</w:t>
      </w:r>
      <w:r>
        <w:rPr>
          <w:b/>
          <w:i/>
          <w:color w:val="000000"/>
          <w:spacing w:val="-2"/>
        </w:rPr>
        <w:t xml:space="preserve">.</w:t>
      </w:r>
      <w:r>
        <w:rPr>
          <w:b/>
          <w:i/>
          <w:color w:val="000000"/>
          <w:spacing w:val="-2"/>
          <w:lang w:val="en-US"/>
        </w:rPr>
        <w:t xml:space="preserve">ng</w:t>
      </w:r>
      <w:r>
        <w:rPr>
          <w:b/>
          <w:i/>
          <w:color w:val="000000"/>
          <w:spacing w:val="-2"/>
        </w:rPr>
        <w:t xml:space="preserve">.</w:t>
      </w:r>
      <w:r>
        <w:rPr>
          <w:b/>
          <w:i/>
          <w:color w:val="000000"/>
          <w:spacing w:val="-2"/>
          <w:lang w:val="en-US"/>
        </w:rPr>
        <w:t xml:space="preserve">ru</w:t>
      </w:r>
      <w:r>
        <w:rPr>
          <w:b/>
          <w:i/>
        </w:rPr>
      </w:r>
    </w:p>
    <w:p>
      <w:pPr>
        <w:pStyle w:val="Normal"/>
        <w:jc w:val="center"/>
        <w:rPr>
          <w:b/>
          <w:i/>
        </w:rPr>
        <w:outlineLvl w:val="0"/>
      </w:pPr>
      <w:r>
        <w:rPr>
          <w:b/>
          <w:i/>
        </w:rPr>
        <w:t xml:space="preserve">+7(</w:t>
      </w:r>
      <w:r>
        <w:rPr>
          <w:b/>
          <w:i/>
        </w:rPr>
        <w:t xml:space="preserve">495)645-61-55</w:t>
      </w:r>
      <w:r>
        <w:rPr>
          <w:b/>
          <w:i/>
        </w:rPr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«Независимое военное обозрение»  -  федеральное издание в области военной тематики, вооружений, военно-политических концепций, положения в армиях и спецслужбах мира. Авторы газеты – это  гражданские и военные журналисты, политологи,  историки, общественные деятели, ученые.  Регулярно на страницах еженедельника освещается политика в сфере безопасности, процессы реформирования в оборонной промышленности, знакомит с новинками вооружения и военной техники, ведет дискуссии по актуальным проблемам. </w:t>
      </w: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Газета в своей информационной оборонной тематике делает упор на военно- техническую элиту страны, которую, в первую очередь, представляют творческие инженерно- конструкторские коллективы предприятий, КБ, ОКБ ОПК страны.</w:t>
      </w:r>
    </w:p>
    <w:p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результате целевой спланированной редакционной политики, газета пользуется авторитетом в высшем эшелоне руководства отечественного ОПК, первых лиц государства, отвечающих за реорганизацию и развитие О</w:t>
      </w:r>
      <w:r>
        <w:rPr>
          <w:b/>
          <w:i/>
          <w:sz w:val="28"/>
          <w:szCs w:val="28"/>
        </w:rPr>
        <w:t xml:space="preserve">ПК на современном этапе. </w:t>
      </w:r>
      <w:r>
        <w:rPr>
          <w:b/>
          <w:i/>
          <w:sz w:val="28"/>
          <w:szCs w:val="28"/>
        </w:rPr>
        <w:t xml:space="preserve">Г</w:t>
      </w:r>
      <w:r>
        <w:rPr>
          <w:b/>
          <w:i/>
          <w:sz w:val="28"/>
          <w:szCs w:val="28"/>
        </w:rPr>
        <w:t xml:space="preserve">енеральный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директор Го</w:t>
      </w:r>
      <w:r>
        <w:rPr>
          <w:b/>
          <w:i/>
          <w:sz w:val="28"/>
          <w:szCs w:val="28"/>
        </w:rPr>
        <w:t xml:space="preserve">с</w:t>
      </w:r>
      <w:r>
        <w:rPr>
          <w:b/>
          <w:i/>
          <w:sz w:val="28"/>
          <w:szCs w:val="28"/>
        </w:rPr>
        <w:t xml:space="preserve">кор</w:t>
      </w:r>
      <w:r>
        <w:rPr>
          <w:b/>
          <w:i/>
          <w:sz w:val="28"/>
          <w:szCs w:val="28"/>
        </w:rPr>
        <w:t xml:space="preserve">порации Ростех Чемезов С.В., генеральный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директор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АО «Рособоронэкспорт» </w:t>
      </w:r>
      <w:r>
        <w:rPr>
          <w:b/>
          <w:i/>
          <w:sz w:val="28"/>
          <w:szCs w:val="28"/>
        </w:rPr>
        <w:t xml:space="preserve">Михеев</w:t>
      </w:r>
      <w:r>
        <w:rPr>
          <w:b/>
          <w:i/>
          <w:sz w:val="28"/>
          <w:szCs w:val="28"/>
        </w:rPr>
        <w:t xml:space="preserve"> А.</w:t>
      </w:r>
      <w:r>
        <w:rPr>
          <w:b/>
          <w:i/>
          <w:sz w:val="28"/>
          <w:szCs w:val="28"/>
        </w:rPr>
        <w:t xml:space="preserve">А.</w:t>
      </w:r>
      <w:r>
        <w:rPr>
          <w:b/>
          <w:i/>
          <w:sz w:val="28"/>
          <w:szCs w:val="28"/>
        </w:rPr>
        <w:t xml:space="preserve">, министр обороны РФ Шойгу С.К., р</w:t>
      </w:r>
      <w:r>
        <w:rPr>
          <w:b/>
          <w:i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ководитель администрации Президента РФ Вайно А.Э. и другие</w:t>
      </w:r>
      <w:r>
        <w:rPr>
          <w:b/>
          <w:i/>
          <w:sz w:val="28"/>
          <w:szCs w:val="28"/>
        </w:rPr>
        <w:t xml:space="preserve"> известные политики и журналисты </w:t>
      </w:r>
      <w:r>
        <w:rPr>
          <w:b/>
          <w:i/>
          <w:sz w:val="28"/>
          <w:szCs w:val="28"/>
        </w:rPr>
        <w:t xml:space="preserve">на постоянной основе сотрудничают с газетой (интервью, и информационно- аналитические статьи).</w:t>
      </w:r>
    </w:p>
    <w:p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Издание пользуется устойчивой репутаций не ангажированного, профессионального информационно-аналитического СМИ на отечественном и международном рынках военно-политической и военно-технической специализации.  Газета  объективно и критично проводит  политику информационной поддержки работы государственных структур по реорганизации  и инновационному развитию предприятий ОПК РФ. </w:t>
      </w: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«НВО» 20 лет находится на информационном поле страны и является лидером среди других специализированных изданий, освещающих процессы  в области военно-технической политики государства.</w:t>
      </w:r>
    </w:p>
    <w:p>
      <w:pPr>
        <w:pStyle w:val="BodyTex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Еженедельник также  активно освещает другие  выставочные мероприятия, проводимые как внутри страны, так и за рубежом: Индии, Китае, Перу, Турции, Бразилии, Англии, Франции, ОАЭ, Казахстане, Белоруссии, Жуковском, Н.-Тагиле, С-Петербурге, Москве и др.</w:t>
      </w:r>
    </w:p>
    <w:p>
      <w:pPr>
        <w:pStyle w:val="BodyText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BodyTex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BodyText"/>
        <w:rPr>
          <w:b/>
          <w:i/>
          <w:u w:val="single"/>
        </w:rPr>
        <w:outlineLvl w:val="0"/>
      </w:pPr>
      <w:r>
        <w:rPr>
          <w:b/>
          <w:i/>
          <w:u w:val="single"/>
        </w:rPr>
        <w:t xml:space="preserve">Справка о газете: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  <w:t xml:space="preserve">  </w:t>
      </w:r>
    </w:p>
    <w:p>
      <w:pPr>
        <w:pStyle w:val="UserStyle_0"/>
        <w:rPr>
          <w:rFonts w:ascii="Times New Roman" w:hAnsi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/>
          <w:b/>
          <w:i/>
          <w:sz w:val="24"/>
          <w:szCs w:val="24"/>
        </w:rPr>
        <w:t xml:space="preserve">Периодичность:</w:t>
      </w:r>
      <w:r>
        <w:rPr>
          <w:rFonts w:ascii="Times New Roman" w:hAnsi="Times New Roman"/>
          <w:b/>
          <w:i/>
          <w:sz w:val="24"/>
          <w:szCs w:val="24"/>
        </w:rPr>
        <w:t xml:space="preserve"> 1 раз в неделю, по пятницам, 4</w:t>
      </w:r>
      <w:r>
        <w:rPr>
          <w:rFonts w:ascii="Times New Roman" w:hAnsi="Times New Roman"/>
          <w:b/>
          <w:i/>
          <w:sz w:val="24"/>
          <w:szCs w:val="24"/>
        </w:rPr>
        <w:t xml:space="preserve">7</w:t>
      </w:r>
      <w:r>
        <w:rPr>
          <w:rFonts w:ascii="Times New Roman" w:hAnsi="Times New Roman"/>
          <w:b/>
          <w:i/>
          <w:sz w:val="24"/>
          <w:szCs w:val="24"/>
        </w:rPr>
        <w:t xml:space="preserve"> выходов в год</w:t>
      </w:r>
    </w:p>
    <w:p>
      <w:pPr>
        <w:pStyle w:val="UserStyle_0"/>
        <w:rPr>
          <w:rFonts w:ascii="Times New Roman" w:hAnsi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/>
          <w:b/>
          <w:i/>
          <w:sz w:val="24"/>
          <w:szCs w:val="24"/>
        </w:rPr>
        <w:t xml:space="preserve">Объём: 16 полос</w:t>
      </w:r>
    </w:p>
    <w:p>
      <w:pPr>
        <w:pStyle w:val="UserStyle_0"/>
        <w:rPr>
          <w:rFonts w:ascii="Times New Roman" w:hAnsi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/>
          <w:b/>
          <w:i/>
          <w:sz w:val="24"/>
          <w:szCs w:val="24"/>
        </w:rPr>
        <w:t xml:space="preserve">Раз</w:t>
      </w:r>
      <w:r>
        <w:rPr>
          <w:rFonts w:ascii="Times New Roman" w:hAnsi="Times New Roman"/>
          <w:b/>
          <w:i/>
          <w:sz w:val="24"/>
          <w:szCs w:val="24"/>
        </w:rPr>
        <w:t xml:space="preserve">овый тираж издания: не менее  12</w:t>
      </w:r>
      <w:r>
        <w:rPr>
          <w:rFonts w:ascii="Times New Roman" w:hAnsi="Times New Roman"/>
          <w:b/>
          <w:i/>
          <w:sz w:val="24"/>
          <w:szCs w:val="24"/>
        </w:rPr>
        <w:t xml:space="preserve"> 000 экз.</w:t>
      </w:r>
    </w:p>
    <w:p>
      <w:pPr>
        <w:pStyle w:val="UserStyle_0"/>
        <w:rPr>
          <w:rFonts w:ascii="Times New Roman" w:hAnsi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/>
          <w:b/>
          <w:i/>
          <w:sz w:val="24"/>
          <w:szCs w:val="24"/>
        </w:rPr>
        <w:t xml:space="preserve">Распространение: рознич</w:t>
      </w:r>
      <w:r>
        <w:rPr>
          <w:rFonts w:ascii="Times New Roman" w:hAnsi="Times New Roman"/>
          <w:b/>
          <w:i/>
          <w:sz w:val="24"/>
          <w:szCs w:val="24"/>
        </w:rPr>
        <w:t xml:space="preserve">ная продажа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88</w:t>
      </w:r>
      <w:r>
        <w:rPr>
          <w:rFonts w:ascii="Times New Roman" w:hAnsi="Times New Roman"/>
          <w:b/>
          <w:i/>
          <w:sz w:val="24"/>
          <w:szCs w:val="24"/>
        </w:rPr>
        <w:t xml:space="preserve">%,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подписка </w:t>
      </w:r>
      <w:r>
        <w:rPr>
          <w:rFonts w:ascii="Times New Roman" w:hAnsi="Times New Roman"/>
          <w:b/>
          <w:i/>
          <w:sz w:val="24"/>
          <w:szCs w:val="24"/>
        </w:rPr>
        <w:t xml:space="preserve">–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12</w:t>
      </w:r>
      <w:r>
        <w:rPr>
          <w:rFonts w:ascii="Times New Roman" w:hAnsi="Times New Roman"/>
          <w:b/>
          <w:i/>
          <w:sz w:val="24"/>
          <w:szCs w:val="24"/>
        </w:rPr>
        <w:t xml:space="preserve">%;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UserStyle_0"/>
        <w:rPr>
          <w:rFonts w:ascii="Times New Roman" w:hAnsi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/>
          <w:b/>
          <w:i/>
          <w:sz w:val="24"/>
          <w:szCs w:val="24"/>
        </w:rPr>
        <w:t xml:space="preserve">Москва – </w:t>
      </w:r>
      <w:r>
        <w:rPr>
          <w:rFonts w:ascii="Times New Roman" w:hAnsi="Times New Roman"/>
          <w:b/>
          <w:i/>
          <w:sz w:val="24"/>
          <w:szCs w:val="24"/>
        </w:rPr>
        <w:t xml:space="preserve">41</w:t>
      </w:r>
      <w:r>
        <w:rPr>
          <w:rFonts w:ascii="Times New Roman" w:hAnsi="Times New Roman"/>
          <w:b/>
          <w:i/>
          <w:sz w:val="24"/>
          <w:szCs w:val="24"/>
        </w:rPr>
        <w:t xml:space="preserve">%;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UserStyle_0"/>
        <w:rPr>
          <w:rFonts w:ascii="Times New Roman" w:hAnsi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/>
          <w:b/>
          <w:i/>
          <w:sz w:val="24"/>
          <w:szCs w:val="24"/>
        </w:rPr>
        <w:t xml:space="preserve">Регионы РФ, зарубежные страны – </w:t>
      </w:r>
      <w:r>
        <w:rPr>
          <w:rFonts w:ascii="Times New Roman" w:hAnsi="Times New Roman"/>
          <w:b/>
          <w:i/>
          <w:sz w:val="24"/>
          <w:szCs w:val="24"/>
        </w:rPr>
        <w:t xml:space="preserve">59</w:t>
      </w:r>
      <w:r>
        <w:rPr>
          <w:rFonts w:ascii="Times New Roman" w:hAnsi="Times New Roman"/>
          <w:b/>
          <w:i/>
          <w:sz w:val="24"/>
          <w:szCs w:val="24"/>
        </w:rPr>
        <w:t xml:space="preserve">%</w:t>
      </w:r>
      <w:r>
        <w:rPr>
          <w:rFonts w:ascii="Times New Roman" w:hAnsi="Times New Roman"/>
          <w:b/>
          <w:i/>
          <w:sz w:val="24"/>
          <w:szCs w:val="24"/>
        </w:rPr>
        <w:t xml:space="preserve">.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b/>
          <w:i/>
        </w:rPr>
        <w:outlineLvl w:val="0"/>
      </w:pPr>
      <w:r>
        <w:rPr>
          <w:b/>
          <w:i/>
        </w:rPr>
        <w:t xml:space="preserve">Газета р</w:t>
      </w:r>
      <w:r>
        <w:rPr>
          <w:b/>
          <w:i/>
        </w:rPr>
        <w:t xml:space="preserve">аспростр</w:t>
      </w:r>
      <w:r>
        <w:rPr>
          <w:b/>
          <w:i/>
        </w:rPr>
        <w:t xml:space="preserve">аняется: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-  в Москве</w:t>
      </w:r>
      <w:r>
        <w:rPr>
          <w:b/>
          <w:i/>
        </w:rPr>
        <w:t xml:space="preserve">, </w:t>
      </w:r>
      <w:r>
        <w:rPr>
          <w:b/>
          <w:i/>
        </w:rPr>
        <w:t xml:space="preserve"> в 82 </w:t>
      </w:r>
      <w:r>
        <w:rPr>
          <w:b/>
          <w:i/>
        </w:rPr>
        <w:t xml:space="preserve"> региона</w:t>
      </w:r>
      <w:r>
        <w:rPr>
          <w:b/>
          <w:i/>
        </w:rPr>
        <w:t xml:space="preserve">х</w:t>
      </w:r>
      <w:r>
        <w:rPr>
          <w:b/>
          <w:i/>
        </w:rPr>
        <w:t xml:space="preserve"> РФ</w:t>
      </w:r>
      <w:r>
        <w:rPr>
          <w:b/>
          <w:i/>
        </w:rPr>
        <w:t xml:space="preserve">;</w:t>
      </w: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- по подписке Министерства Обороны в воинск</w:t>
      </w:r>
      <w:r>
        <w:rPr>
          <w:b/>
          <w:i/>
        </w:rPr>
        <w:t xml:space="preserve">их частях Москвы и регионах РФ;</w:t>
      </w: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- по подписке в Генштабе РФ</w:t>
      </w:r>
      <w:r>
        <w:rPr>
          <w:b/>
          <w:i/>
        </w:rPr>
        <w:t xml:space="preserve">, ФСБ, военных госпиталях Москвы и М.обл.;</w:t>
      </w: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- по подписке в адми</w:t>
      </w:r>
      <w:r>
        <w:rPr>
          <w:b/>
          <w:i/>
        </w:rPr>
        <w:t xml:space="preserve">нистрациях областных городов РФ;</w:t>
      </w: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- в розничных точках продаж: </w:t>
      </w:r>
      <w:r>
        <w:rPr>
          <w:b/>
          <w:i/>
        </w:rPr>
        <w:t xml:space="preserve">АМО-Пресс, </w:t>
      </w:r>
      <w:r>
        <w:rPr>
          <w:b/>
          <w:i/>
        </w:rPr>
        <w:t xml:space="preserve">АРИА-АиФ, </w:t>
      </w:r>
      <w:r>
        <w:rPr>
          <w:b/>
          <w:i/>
        </w:rPr>
        <w:t xml:space="preserve">Желдорпресс, КАРДОС Ритейл, МЕДИА-Селект, </w:t>
      </w:r>
      <w:r>
        <w:rPr>
          <w:b/>
          <w:i/>
        </w:rPr>
        <w:t xml:space="preserve">Метропресс, </w:t>
      </w:r>
      <w:r>
        <w:rPr>
          <w:b/>
          <w:i/>
        </w:rPr>
        <w:t xml:space="preserve">МК-Сервис, Пресс-Логистик, </w:t>
      </w:r>
      <w:r>
        <w:rPr>
          <w:b/>
          <w:i/>
        </w:rPr>
        <w:t xml:space="preserve">Роспечать, </w:t>
      </w:r>
      <w:r>
        <w:rPr>
          <w:b/>
          <w:i/>
        </w:rPr>
        <w:t xml:space="preserve">Сейлс</w:t>
      </w:r>
      <w:r>
        <w:rPr>
          <w:b/>
          <w:i/>
        </w:rPr>
        <w:t xml:space="preserve">, отделениях почтовой связи филиалов ФГУП Почта России</w:t>
      </w:r>
      <w:r>
        <w:rPr>
          <w:b/>
          <w:i/>
        </w:rPr>
        <w:t xml:space="preserve">;</w:t>
      </w: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-</w:t>
      </w:r>
      <w:r>
        <w:rPr>
          <w:i/>
        </w:rPr>
        <w:t xml:space="preserve"> </w:t>
      </w:r>
      <w:r>
        <w:rPr>
          <w:b/>
          <w:i/>
        </w:rPr>
        <w:t xml:space="preserve">Электронная   газеты регулярно закупается и распространяется в странах НАТО, Арабского Востока на языках этих стран.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bookmarkStart w:id="0" w:name="_Hlt415826737"/>
      <w:bookmarkStart w:id="1" w:name="_Hlt415826738"/>
      <w:r>
        <w:rPr>
          <w:b/>
          <w:i/>
        </w:rPr>
        <w:t xml:space="preserve">Интернет страница проекта </w:t>
      </w:r>
      <w:r>
        <w:rPr>
          <w:b/>
          <w:i/>
          <w:color w:val="579DA8"/>
        </w:rPr>
        <w:fldChar w:fldCharType="begin"/>
      </w:r>
      <w:r>
        <w:rPr>
          <w:b/>
          <w:i/>
          <w:color w:val="579DA8"/>
        </w:rPr>
        <w:instrText xml:space="preserve"> HYPERLINK "http://nvo.ng.ru" </w:instrText>
      </w:r>
      <w:r>
        <w:rPr>
          <w:b/>
          <w:i/>
          <w:color w:val="579DA8"/>
        </w:rPr>
      </w:r>
      <w:r>
        <w:rPr>
          <w:b/>
          <w:i/>
          <w:color w:val="579DA8"/>
        </w:rPr>
        <w:fldChar w:fldCharType="separate"/>
      </w:r>
      <w:r>
        <w:rPr>
          <w:rStyle w:val="Hyperlink"/>
          <w:b/>
          <w:i/>
        </w:rPr>
        <w:t xml:space="preserve">http://nvo.ng.ru</w:t>
      </w:r>
      <w:r>
        <w:rPr>
          <w:b/>
          <w:i/>
          <w:color w:val="579DA8"/>
        </w:rPr>
        <w:fldChar w:fldCharType="end"/>
      </w:r>
      <w:r>
        <w:rPr>
          <w:b/>
          <w:i/>
          <w:color w:val="579DA8"/>
        </w:rPr>
        <w:t xml:space="preserve"> </w:t>
      </w:r>
      <w:r>
        <w:rPr>
          <w:b/>
          <w:i/>
          <w:u w:val="single"/>
        </w:rPr>
        <w:fldChar w:fldCharType="begin"/>
      </w:r>
      <w:r>
        <w:rPr>
          <w:b/>
          <w:i/>
          <w:u w:val="single"/>
        </w:rPr>
        <w:instrText xml:space="preserve"> HYPERLINK "http://WWW.NVO.NG.RU"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  <w:fldChar w:fldCharType="end"/>
      </w:r>
      <w:bookmarkEnd w:id="0"/>
      <w:bookmarkEnd w:id="1"/>
      <w:r>
        <w:rPr>
          <w:b/>
          <w:i/>
        </w:rPr>
        <w:t xml:space="preserve">в рамках  интернет сайта «Независимой газеты»- </w:t>
      </w:r>
      <w:r>
        <w:rPr>
          <w:b/>
          <w:i/>
          <w:color w:val="000000"/>
          <w:spacing w:val="-2"/>
          <w:lang w:val="en-US"/>
        </w:rPr>
        <w:fldChar w:fldCharType="begin"/>
      </w:r>
      <w:r>
        <w:rPr>
          <w:b/>
          <w:i/>
          <w:color w:val="000000"/>
          <w:spacing w:val="-2"/>
        </w:rPr>
        <w:instrText xml:space="preserve"> </w:instrText>
      </w:r>
      <w:r>
        <w:rPr>
          <w:b/>
          <w:i/>
          <w:color w:val="000000"/>
          <w:spacing w:val="-2"/>
          <w:lang w:val="en-US"/>
        </w:rPr>
        <w:instrText xml:space="preserve">HYPERLINK</w:instrText>
      </w:r>
      <w:r>
        <w:rPr>
          <w:b/>
          <w:i/>
          <w:color w:val="000000"/>
          <w:spacing w:val="-2"/>
        </w:rPr>
        <w:instrText xml:space="preserve"> "</w:instrText>
      </w:r>
      <w:r>
        <w:rPr>
          <w:b/>
          <w:i/>
          <w:color w:val="000000"/>
          <w:spacing w:val="-2"/>
          <w:lang w:val="en-US"/>
        </w:rPr>
        <w:instrText xml:space="preserve">http</w:instrText>
      </w:r>
      <w:r>
        <w:rPr>
          <w:b/>
          <w:i/>
          <w:color w:val="000000"/>
          <w:spacing w:val="-2"/>
        </w:rPr>
        <w:instrText xml:space="preserve">://</w:instrText>
      </w:r>
      <w:r>
        <w:rPr>
          <w:b/>
          <w:i/>
          <w:color w:val="000000"/>
          <w:spacing w:val="-2"/>
          <w:lang w:val="en-US"/>
        </w:rPr>
        <w:instrText xml:space="preserve">www</w:instrText>
      </w:r>
      <w:r>
        <w:rPr>
          <w:b/>
          <w:i/>
          <w:color w:val="000000"/>
          <w:spacing w:val="-2"/>
        </w:rPr>
        <w:instrText xml:space="preserve">.</w:instrText>
      </w:r>
      <w:r>
        <w:rPr>
          <w:b/>
          <w:i/>
          <w:color w:val="000000"/>
          <w:spacing w:val="-2"/>
          <w:lang w:val="en-US"/>
        </w:rPr>
        <w:instrText xml:space="preserve">ng</w:instrText>
      </w:r>
      <w:r>
        <w:rPr>
          <w:b/>
          <w:i/>
          <w:color w:val="000000"/>
          <w:spacing w:val="-2"/>
        </w:rPr>
        <w:instrText xml:space="preserve">.</w:instrText>
      </w:r>
      <w:r>
        <w:rPr>
          <w:b/>
          <w:i/>
          <w:color w:val="000000"/>
          <w:spacing w:val="-2"/>
          <w:lang w:val="en-US"/>
        </w:rPr>
        <w:instrText xml:space="preserve">ru</w:instrText>
      </w:r>
      <w:r>
        <w:rPr>
          <w:b/>
          <w:i/>
          <w:color w:val="000000"/>
          <w:spacing w:val="-2"/>
        </w:rPr>
        <w:instrText xml:space="preserve">" </w:instrText>
      </w:r>
      <w:r>
        <w:rPr>
          <w:b/>
          <w:i/>
          <w:color w:val="000000"/>
          <w:spacing w:val="-2"/>
          <w:lang w:val="en-US"/>
        </w:rPr>
      </w:r>
      <w:r>
        <w:rPr>
          <w:b/>
          <w:i/>
          <w:color w:val="000000"/>
          <w:spacing w:val="-2"/>
          <w:lang w:val="en-US"/>
        </w:rPr>
        <w:fldChar w:fldCharType="separate"/>
      </w:r>
      <w:r>
        <w:rPr>
          <w:rStyle w:val="Hyperlink"/>
          <w:b/>
          <w:i/>
          <w:spacing w:val="-2"/>
          <w:lang w:val="en-US"/>
        </w:rPr>
        <w:t xml:space="preserve">www</w:t>
      </w:r>
      <w:r>
        <w:rPr>
          <w:rStyle w:val="Hyperlink"/>
          <w:b/>
          <w:i/>
          <w:spacing w:val="-2"/>
        </w:rPr>
        <w:t xml:space="preserve">.</w:t>
      </w:r>
      <w:r>
        <w:rPr>
          <w:rStyle w:val="Hyperlink"/>
          <w:b/>
          <w:i/>
          <w:spacing w:val="-2"/>
          <w:lang w:val="en-US"/>
        </w:rPr>
        <w:t xml:space="preserve">ng</w:t>
      </w:r>
      <w:r>
        <w:rPr>
          <w:rStyle w:val="Hyperlink"/>
          <w:b/>
          <w:i/>
          <w:spacing w:val="-2"/>
        </w:rPr>
        <w:t xml:space="preserve">.</w:t>
      </w:r>
      <w:r>
        <w:rPr>
          <w:rStyle w:val="Hyperlink"/>
          <w:b/>
          <w:i/>
          <w:spacing w:val="-2"/>
          <w:lang w:val="en-US"/>
        </w:rPr>
        <w:t xml:space="preserve">ru</w:t>
      </w:r>
      <w:r>
        <w:rPr>
          <w:b/>
          <w:i/>
          <w:color w:val="000000"/>
          <w:spacing w:val="-2"/>
          <w:lang w:val="en-US"/>
        </w:rPr>
        <w:fldChar w:fldCharType="end"/>
      </w:r>
      <w:r>
        <w:rPr>
          <w:b/>
          <w:i/>
          <w:color w:val="000000"/>
          <w:spacing w:val="-2"/>
        </w:rPr>
        <w:t xml:space="preserve">.</w:t>
      </w:r>
      <w:r>
        <w:rPr>
          <w:b/>
          <w:i/>
        </w:rPr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  <w:t xml:space="preserve">Совокупная уникальная аудитория проект</w:t>
      </w:r>
      <w:r>
        <w:rPr>
          <w:b/>
          <w:i/>
        </w:rPr>
        <w:t xml:space="preserve">ов превышает </w:t>
      </w:r>
      <w:r>
        <w:rPr>
          <w:b/>
          <w:i/>
        </w:rPr>
        <w:t xml:space="preserve">2</w:t>
      </w:r>
      <w:r>
        <w:rPr>
          <w:b/>
          <w:i/>
        </w:rPr>
        <w:t xml:space="preserve"> </w:t>
      </w:r>
      <w:r>
        <w:rPr>
          <w:b/>
          <w:i/>
        </w:rPr>
        <w:t xml:space="preserve">млн.</w:t>
      </w:r>
      <w:r>
        <w:rPr>
          <w:b/>
          <w:i/>
        </w:rPr>
        <w:t xml:space="preserve"> посетителей в месяц, по данным </w:t>
      </w:r>
      <w:r>
        <w:rPr>
          <w:b/>
          <w:i/>
        </w:rPr>
        <w:t xml:space="preserve">ЯндексМетрика</w:t>
      </w:r>
      <w:r>
        <w:rPr>
          <w:b/>
          <w:i/>
        </w:rPr>
        <w:t xml:space="preserve">.</w:t>
      </w:r>
    </w:p>
    <w:p>
      <w:pPr>
        <w:pStyle w:val="Normal"/>
      </w:pPr>
      <w:r>
        <w:t xml:space="preserve"> </w:t>
      </w:r>
    </w:p>
    <w:p>
      <w:pPr>
        <w:pStyle w:val="BodyText"/>
        <w:ind w:right="0"/>
        <w:jc w:val="center"/>
        <w:rPr>
          <w:b/>
          <w:bCs/>
          <w:i/>
        </w:rPr>
      </w:pPr>
      <w:r>
        <w:rPr>
          <w:b/>
          <w:bCs/>
          <w:i/>
        </w:rPr>
        <w:t xml:space="preserve">Базовые расценки   на размещение рекламно-информационных материалов</w:t>
      </w:r>
    </w:p>
    <w:p>
      <w:pPr>
        <w:pStyle w:val="BodyText"/>
        <w:ind w:right="0"/>
        <w:jc w:val="center"/>
        <w:rPr>
          <w:b/>
          <w:i/>
        </w:rPr>
      </w:pPr>
      <w:r>
        <w:rPr>
          <w:b/>
          <w:bCs/>
          <w:i/>
        </w:rPr>
        <w:t xml:space="preserve">в газете </w:t>
      </w:r>
      <w:r>
        <w:rPr>
          <w:b/>
          <w:i/>
        </w:rPr>
        <w:t xml:space="preserve">«Независимое военное обозрение» </w:t>
      </w:r>
      <w:r>
        <w:rPr>
          <w:b/>
          <w:i/>
        </w:rPr>
      </w:r>
    </w:p>
    <w:p>
      <w:pPr>
        <w:pStyle w:val="BodyText"/>
        <w:ind w:right="0"/>
        <w:jc w:val="center"/>
        <w:rPr>
          <w:b/>
          <w:i/>
        </w:rPr>
      </w:pPr>
      <w:r>
        <w:rPr>
          <w:b/>
          <w:i/>
        </w:rPr>
        <w:t xml:space="preserve"> </w:t>
      </w:r>
    </w:p>
    <w:p>
      <w:pPr>
        <w:pStyle w:val="BodyText"/>
        <w:ind w:right="0"/>
        <w:jc w:val="center"/>
        <w:rPr>
          <w:i/>
        </w:rPr>
      </w:pPr>
      <w:r>
        <w:rPr>
          <w:i/>
        </w:rPr>
      </w:r>
    </w:p>
    <w:tbl>
      <w:tblPr>
        <w:tblW w:w="0" w:type="auto"/>
        <w:tblInd w:w="97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2059"/>
        <w:gridCol w:w="3727"/>
        <w:gridCol w:w="2417"/>
      </w:tblGrid>
      <w:tr>
        <w:trPr>
          <w:trHeight w:val="3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top"/>
            <w:textDirection w:val="lrTb"/>
          </w:tcPr>
          <w:p>
            <w:pPr>
              <w:pStyle w:val="BodyText"/>
              <w:ind w:left="-180"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Формат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top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Размеры (</w:t>
            </w:r>
            <w:r>
              <w:rPr>
                <w:b/>
                <w:bCs/>
                <w:i/>
                <w:lang w:val="en-US"/>
              </w:rPr>
              <w:t xml:space="preserve">mm</w:t>
            </w:r>
            <w:r>
              <w:rPr>
                <w:b/>
                <w:bCs/>
                <w:i/>
              </w:rPr>
              <w:t xml:space="preserve">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top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Стоимость (руб.)</w:t>
            </w:r>
          </w:p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 xml:space="preserve">   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</w:rPr>
            </w:r>
          </w:p>
        </w:tc>
      </w:tr>
      <w:tr>
        <w:trPr>
          <w:cantSplit/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1/1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 xml:space="preserve">260 x 3</w:t>
            </w:r>
            <w:r>
              <w:rPr>
                <w:b/>
                <w:bCs/>
                <w:i/>
                <w:lang w:val="en-US"/>
              </w:rPr>
              <w:t xml:space="preserve">70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 xml:space="preserve">1</w:t>
            </w:r>
            <w:r>
              <w:rPr>
                <w:b/>
                <w:bCs/>
                <w:i/>
              </w:rPr>
              <w:t xml:space="preserve">35</w:t>
            </w:r>
            <w:r>
              <w:rPr>
                <w:b/>
                <w:bCs/>
                <w:i/>
                <w:lang w:val="en-US"/>
              </w:rPr>
              <w:t xml:space="preserve"> 0</w:t>
            </w:r>
            <w:r>
              <w:rPr>
                <w:b/>
                <w:bCs/>
                <w:i/>
              </w:rPr>
              <w:t xml:space="preserve">00</w:t>
            </w:r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1/2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128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370</w:t>
            </w:r>
            <w:r>
              <w:rPr>
                <w:b/>
                <w:bCs/>
                <w:i/>
              </w:rPr>
              <w:t xml:space="preserve">;</w:t>
            </w:r>
            <w:r>
              <w:rPr>
                <w:b/>
                <w:bCs/>
                <w:i/>
                <w:lang w:val="en-US"/>
              </w:rPr>
              <w:t xml:space="preserve">260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183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85 </w:t>
            </w:r>
            <w:r>
              <w:rPr>
                <w:b/>
                <w:bCs/>
                <w:i/>
                <w:lang w:val="en-US"/>
              </w:rPr>
              <w:t xml:space="preserve">0</w:t>
            </w:r>
            <w:r>
              <w:rPr>
                <w:b/>
                <w:bCs/>
                <w:i/>
              </w:rPr>
              <w:t xml:space="preserve">00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1/3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 xml:space="preserve">84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370; 260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120</w:t>
            </w:r>
            <w:r>
              <w:rPr>
                <w:b/>
                <w:bCs/>
                <w:i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57 </w:t>
            </w:r>
            <w:r>
              <w:rPr>
                <w:b/>
                <w:bCs/>
                <w:i/>
                <w:lang w:val="en-US"/>
              </w:rPr>
              <w:t xml:space="preserve">0</w:t>
            </w:r>
            <w:r>
              <w:rPr>
                <w:b/>
                <w:bCs/>
                <w:i/>
              </w:rPr>
              <w:t xml:space="preserve">00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1/4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 xml:space="preserve">128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183; 260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91,5</w:t>
            </w:r>
            <w:r>
              <w:rPr>
                <w:b/>
                <w:bCs/>
                <w:i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44 000</w:t>
            </w:r>
          </w:p>
        </w:tc>
      </w:tr>
      <w:tr>
        <w:trPr>
          <w:trHeight w:val="3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1/8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 xml:space="preserve">128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91,5</w:t>
            </w:r>
            <w:r>
              <w:rPr>
                <w:b/>
                <w:bCs/>
                <w:i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25 000</w:t>
            </w:r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1/16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 xml:space="preserve">62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91,5</w:t>
            </w:r>
            <w:r>
              <w:rPr>
                <w:b/>
                <w:bCs/>
                <w:i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12 </w:t>
            </w:r>
            <w:r>
              <w:rPr>
                <w:b/>
                <w:bCs/>
                <w:i/>
                <w:lang w:val="en-US"/>
              </w:rPr>
              <w:t xml:space="preserve">5</w:t>
            </w:r>
            <w:r>
              <w:rPr>
                <w:b/>
                <w:bCs/>
                <w:i/>
              </w:rPr>
              <w:t xml:space="preserve">00</w:t>
            </w:r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1/24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27" w:type="dxa"/>
            <w:vAlign w:val="center"/>
            <w:textDirection w:val="lrTb"/>
          </w:tcPr>
          <w:p>
            <w:pPr>
              <w:pStyle w:val="BodyText"/>
              <w:ind w:right="0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 xml:space="preserve">                         84</w:t>
            </w:r>
            <w:r>
              <w:rPr>
                <w:b/>
                <w:bCs/>
                <w:i/>
              </w:rPr>
              <w:t xml:space="preserve"> x </w:t>
            </w:r>
            <w:r>
              <w:rPr>
                <w:b/>
                <w:bCs/>
                <w:i/>
                <w:lang w:val="en-US"/>
              </w:rPr>
              <w:t xml:space="preserve">42</w:t>
            </w:r>
            <w:r>
              <w:rPr>
                <w:b/>
                <w:bCs/>
                <w:i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</w:tcPr>
          <w:p>
            <w:pPr>
              <w:pStyle w:val="BodyText"/>
              <w:ind w:righ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10 500</w:t>
            </w:r>
          </w:p>
        </w:tc>
      </w:tr>
    </w:tbl>
    <w:p>
      <w:pPr>
        <w:pStyle w:val="Normal"/>
        <w:ind w:right="-180"/>
        <w:rPr>
          <w:b/>
          <w:bCs/>
          <w:i/>
        </w:rPr>
      </w:pPr>
      <w:r>
        <w:rPr>
          <w:b/>
          <w:bCs/>
          <w:i/>
        </w:rPr>
        <w:t xml:space="preserve">                  Расценки включают НДС- </w:t>
      </w:r>
      <w:r>
        <w:rPr>
          <w:b/>
          <w:bCs/>
          <w:i/>
        </w:rPr>
        <w:t xml:space="preserve">20</w:t>
      </w:r>
      <w:r>
        <w:rPr>
          <w:b/>
          <w:bCs/>
          <w:i/>
        </w:rPr>
        <w:t xml:space="preserve">%</w:t>
      </w:r>
    </w:p>
    <w:p>
      <w:pPr>
        <w:pStyle w:val="Normal"/>
        <w:ind w:left="1080" w:right="-180" w:firstLine="180"/>
        <w:rPr>
          <w:b/>
          <w:bCs/>
          <w:i/>
        </w:rPr>
      </w:pPr>
      <w:r>
        <w:rPr>
          <w:b/>
          <w:bCs/>
          <w:i/>
        </w:rPr>
      </w:r>
    </w:p>
    <w:p>
      <w:pPr>
        <w:pStyle w:val="Normal"/>
        <w:ind w:left="1080" w:right="-180" w:firstLine="180"/>
        <w:jc w:val="center"/>
        <w:rPr>
          <w:b/>
          <w:bCs/>
          <w:i/>
        </w:rPr>
        <w:outlineLvl w:val="0"/>
      </w:pPr>
      <w:r>
        <w:rPr>
          <w:b/>
          <w:bCs/>
          <w:i/>
        </w:rPr>
        <w:t xml:space="preserve">Наценки за размещение рекламы:</w:t>
      </w:r>
    </w:p>
    <w:p>
      <w:pPr>
        <w:pStyle w:val="Normal"/>
        <w:ind w:left="1080" w:right="-180" w:firstLine="180"/>
        <w:jc w:val="center"/>
        <w:rPr>
          <w:b/>
          <w:bCs/>
          <w:i/>
        </w:rPr>
      </w:pPr>
      <w:r>
        <w:rPr>
          <w:b/>
          <w:bCs/>
          <w:i/>
        </w:rPr>
      </w:r>
    </w:p>
    <w:p>
      <w:pPr>
        <w:pStyle w:val="Normal"/>
        <w:numPr>
          <w:numId w:val="2"/>
          <w:ilvl w:val="0"/>
        </w:numPr>
        <w:ind w:left="1260" w:right="-180" w:firstLine="360"/>
        <w:tabs>
          <w:tab w:val="left" w:pos="1260" w:leader="none"/>
        </w:tabs>
        <w:rPr>
          <w:b/>
          <w:i/>
        </w:rPr>
      </w:pPr>
      <w:r>
        <w:rPr>
          <w:b/>
          <w:i/>
        </w:rPr>
        <w:t xml:space="preserve">Постановка на первую полосу – 100%</w:t>
      </w:r>
    </w:p>
    <w:p>
      <w:pPr>
        <w:pStyle w:val="Normal"/>
        <w:numPr>
          <w:numId w:val="2"/>
          <w:ilvl w:val="0"/>
        </w:numPr>
        <w:ind w:left="1260" w:right="-180" w:firstLine="360"/>
        <w:tabs>
          <w:tab w:val="left" w:pos="1260" w:leader="none"/>
        </w:tabs>
        <w:rPr>
          <w:b/>
          <w:i/>
        </w:rPr>
      </w:pPr>
      <w:r>
        <w:rPr>
          <w:b/>
          <w:i/>
        </w:rPr>
        <w:t xml:space="preserve">Постановка на 2,3,16 полосы – 50%</w:t>
      </w:r>
    </w:p>
    <w:p>
      <w:pPr>
        <w:pStyle w:val="Normal"/>
        <w:numPr>
          <w:numId w:val="2"/>
          <w:ilvl w:val="0"/>
        </w:numPr>
        <w:ind w:left="1260" w:right="-180" w:firstLine="360"/>
        <w:tabs>
          <w:tab w:val="left" w:pos="1260" w:leader="none"/>
        </w:tabs>
        <w:rPr>
          <w:b/>
          <w:i/>
        </w:rPr>
      </w:pPr>
      <w:r>
        <w:rPr>
          <w:b/>
          <w:i/>
        </w:rPr>
        <w:t xml:space="preserve">Постановка в определенную рубрику – 10%</w:t>
      </w:r>
    </w:p>
    <w:p>
      <w:pPr>
        <w:pStyle w:val="Normal"/>
        <w:numPr>
          <w:numId w:val="2"/>
          <w:ilvl w:val="0"/>
        </w:numPr>
        <w:ind w:left="1260" w:right="-180" w:firstLine="360"/>
        <w:tabs>
          <w:tab w:val="left" w:pos="1260" w:leader="none"/>
        </w:tabs>
        <w:rPr>
          <w:b/>
          <w:i/>
        </w:rPr>
      </w:pPr>
      <w:r>
        <w:rPr>
          <w:b/>
          <w:i/>
        </w:rPr>
        <w:t xml:space="preserve">Работа журналиста - 10%</w:t>
      </w:r>
    </w:p>
    <w:p>
      <w:pPr>
        <w:pStyle w:val="Normal"/>
        <w:numPr>
          <w:numId w:val="2"/>
          <w:ilvl w:val="0"/>
        </w:numPr>
        <w:ind w:left="1260" w:right="-180" w:firstLine="360"/>
        <w:tabs>
          <w:tab w:val="left" w:pos="1260" w:leader="none"/>
        </w:tabs>
        <w:rPr>
          <w:b/>
          <w:i/>
        </w:rPr>
      </w:pPr>
      <w:r>
        <w:rPr>
          <w:b/>
          <w:i/>
        </w:rPr>
        <w:t xml:space="preserve">Срочность (подача материалов не менее чем, за 5 рабочих дней до выхода публикации) –50%</w:t>
      </w:r>
    </w:p>
    <w:p>
      <w:pPr>
        <w:pStyle w:val="Normal"/>
        <w:numPr>
          <w:numId w:val="2"/>
          <w:ilvl w:val="0"/>
        </w:numPr>
        <w:ind w:left="1260" w:right="-180" w:firstLine="360"/>
        <w:tabs>
          <w:tab w:val="left" w:pos="1260" w:leader="none"/>
        </w:tabs>
        <w:rPr>
          <w:b/>
          <w:i/>
        </w:rPr>
      </w:pPr>
      <w:r>
        <w:rPr>
          <w:b/>
          <w:i/>
        </w:rPr>
        <w:t xml:space="preserve">Предоставление готового макета за 7 рабочих дней до выхода публикации.</w:t>
      </w:r>
    </w:p>
    <w:p>
      <w:pPr>
        <w:pStyle w:val="Normal"/>
        <w:ind w:left="1260" w:right="-180"/>
        <w:rPr>
          <w:b/>
          <w:i/>
        </w:rPr>
      </w:pPr>
      <w:r>
        <w:rPr>
          <w:b/>
          <w:i/>
        </w:rPr>
      </w:r>
    </w:p>
    <w:p>
      <w:pPr>
        <w:pStyle w:val="BlockQuote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</w:r>
    </w:p>
    <w:sectPr>
      <w:footerReference w:type="even" r:id="rId7"/>
      <w:footerReference w:type="default" r:id="rId8"/>
      <w:type w:val="nextPage"/>
      <w:pgSz w:w="11906" w:h="16838"/>
      <w:pgMar w:top="113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rStyle w:val="PageNumber"/>
      </w:rPr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rStyle w:val="PageNumber"/>
      </w:rPr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980" w:hanging="360"/>
        <w:tabs>
          <w:tab w:val="left" w:pos="198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700" w:hanging="360"/>
        <w:tabs>
          <w:tab w:val="left" w:pos="270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3420" w:hanging="360"/>
        <w:tabs>
          <w:tab w:val="left" w:pos="342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4140" w:hanging="360"/>
        <w:tabs>
          <w:tab w:val="left" w:pos="414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860" w:hanging="360"/>
        <w:tabs>
          <w:tab w:val="left" w:pos="486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580" w:hanging="360"/>
        <w:tabs>
          <w:tab w:val="left" w:pos="558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6300" w:hanging="360"/>
        <w:tabs>
          <w:tab w:val="left" w:pos="630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7020" w:hanging="360"/>
        <w:tabs>
          <w:tab w:val="left" w:pos="702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740" w:hanging="360"/>
        <w:tabs>
          <w:tab w:val="left" w:pos="77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paragraph" w:styleId="Heading5">
    <w:name w:val="Заголовок 5"/>
    <w:basedOn w:val="Normal"/>
    <w:next w:val="Heading5"/>
    <w:link w:val="Normal"/>
    <w:rPr>
      <w:b/>
      <w:bCs/>
      <w:sz w:val="20"/>
      <w:szCs w:val="20"/>
    </w:rPr>
    <w:pPr>
      <w:spacing w:after="100" w:afterAutospacing="1" w:before="100" w:beforeAutospacing="1"/>
      <w:outlineLvl w:val="4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basedOn w:val="NormalCharacter"/>
    <w:next w:val="Hyperlink"/>
    <w:link w:val="Normal"/>
    <w:rPr>
      <w:color w:val="0000FF"/>
      <w:u w:val="single"/>
    </w:rPr>
  </w:style>
  <w:style w:type="paragraph" w:styleId="UserStyle_0">
    <w:name w:val="Без интервала"/>
    <w:next w:val="UserStyle_0"/>
    <w:link w:val="Normal"/>
    <w:rPr>
      <w:rFonts w:ascii="Calibri" w:hAnsi="Calibri"/>
      <w:sz w:val="22"/>
      <w:szCs w:val="22"/>
      <w:lang w:val="ru-RU" w:bidi="ar-SA" w:eastAsia="ru-RU"/>
    </w:rPr>
  </w:style>
  <w:style w:type="paragraph" w:styleId="BodyText">
    <w:name w:val="Основной текст"/>
    <w:basedOn w:val="Normal"/>
    <w:next w:val="BodyText"/>
    <w:link w:val="Normal"/>
    <w:pPr>
      <w:ind w:right="-180"/>
    </w:pPr>
  </w:style>
  <w:style w:type="character" w:styleId="Emphasis">
    <w:name w:val="Выделение"/>
    <w:basedOn w:val="NormalCharacter"/>
    <w:next w:val="Emphasis"/>
    <w:link w:val="Normal"/>
    <w:rPr>
      <w:i/>
      <w:iCs/>
    </w:rPr>
  </w:style>
  <w:style w:type="paragraph" w:styleId="BlockQuote">
    <w:name w:val="Цитата"/>
    <w:basedOn w:val="Normal"/>
    <w:next w:val="BlockQuote"/>
    <w:link w:val="Normal"/>
    <w:pPr>
      <w:ind w:left="1260" w:right="-180"/>
    </w:p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NavPane">
    <w:name w:val="Схема документа"/>
    <w:basedOn w:val="Normal"/>
    <w:next w:val="NavPane"/>
    <w:link w:val="Normal"/>
    <w:semiHidden/>
    <w:rPr>
      <w:rFonts w:ascii="Tahoma" w:hAnsi="Tahoma"/>
      <w:sz w:val="20"/>
      <w:szCs w:val="20"/>
    </w:rPr>
    <w:pPr>
      <w:shd w:val="clear" w:color="auto" w:fill="00008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